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584" w:type="dxa"/>
        <w:tblInd w:w="-431" w:type="dxa"/>
        <w:tblBorders>
          <w:top w:val="single" w:sz="8" w:space="0" w:color="1F4E79" w:themeColor="accent1" w:themeShade="80"/>
          <w:left w:val="single" w:sz="8" w:space="0" w:color="1F4E79" w:themeColor="accent1" w:themeShade="80"/>
          <w:bottom w:val="single" w:sz="8" w:space="0" w:color="1F4E79" w:themeColor="accent1" w:themeShade="80"/>
          <w:right w:val="single" w:sz="8" w:space="0" w:color="1F4E79" w:themeColor="accent1" w:themeShade="80"/>
          <w:insideH w:val="single" w:sz="8" w:space="0" w:color="1F4E79" w:themeColor="accent1" w:themeShade="80"/>
          <w:insideV w:val="single" w:sz="8" w:space="0" w:color="1F4E79" w:themeColor="accent1" w:themeShade="80"/>
        </w:tblBorders>
        <w:tblLayout w:type="fixed"/>
        <w:tblLook w:val="04A0"/>
      </w:tblPr>
      <w:tblGrid>
        <w:gridCol w:w="5803"/>
        <w:gridCol w:w="5103"/>
        <w:gridCol w:w="4678"/>
      </w:tblGrid>
      <w:tr w:rsidR="0087337E" w:rsidRPr="0087337E" w:rsidTr="00B91071">
        <w:trPr>
          <w:trHeight w:val="405"/>
        </w:trPr>
        <w:tc>
          <w:tcPr>
            <w:tcW w:w="5803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87337E" w:rsidRPr="0087337E" w:rsidRDefault="0087337E" w:rsidP="004574C5">
            <w:pPr>
              <w:jc w:val="center"/>
              <w:rPr>
                <w:b/>
                <w:sz w:val="20"/>
                <w:szCs w:val="20"/>
              </w:rPr>
            </w:pPr>
            <w:r w:rsidRPr="0087337E">
              <w:rPr>
                <w:b/>
                <w:sz w:val="20"/>
                <w:szCs w:val="20"/>
              </w:rPr>
              <w:t xml:space="preserve">Zakres ubezpieczenia </w:t>
            </w:r>
          </w:p>
        </w:tc>
        <w:tc>
          <w:tcPr>
            <w:tcW w:w="5103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87337E" w:rsidRPr="0087337E" w:rsidRDefault="0087337E" w:rsidP="004574C5">
            <w:pPr>
              <w:jc w:val="center"/>
              <w:rPr>
                <w:b/>
                <w:sz w:val="20"/>
                <w:szCs w:val="20"/>
              </w:rPr>
            </w:pPr>
            <w:r w:rsidRPr="0087337E">
              <w:rPr>
                <w:b/>
                <w:sz w:val="20"/>
                <w:szCs w:val="20"/>
              </w:rPr>
              <w:t xml:space="preserve">STU Ergo Hestia S.A. </w:t>
            </w:r>
          </w:p>
        </w:tc>
        <w:tc>
          <w:tcPr>
            <w:tcW w:w="4678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87337E" w:rsidRPr="0087337E" w:rsidRDefault="0087337E" w:rsidP="004574C5">
            <w:pPr>
              <w:jc w:val="center"/>
              <w:rPr>
                <w:b/>
                <w:sz w:val="20"/>
                <w:szCs w:val="20"/>
              </w:rPr>
            </w:pPr>
            <w:r w:rsidRPr="0087337E">
              <w:rPr>
                <w:b/>
                <w:sz w:val="20"/>
                <w:szCs w:val="20"/>
              </w:rPr>
              <w:t>AXA TU S.A.</w:t>
            </w:r>
          </w:p>
        </w:tc>
      </w:tr>
      <w:tr w:rsidR="0087337E" w:rsidTr="00B91071">
        <w:trPr>
          <w:trHeight w:val="964"/>
        </w:trPr>
        <w:tc>
          <w:tcPr>
            <w:tcW w:w="5803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87337E" w:rsidRPr="000228AE" w:rsidRDefault="0087337E" w:rsidP="004574C5">
            <w:pPr>
              <w:rPr>
                <w:b/>
              </w:rPr>
            </w:pPr>
            <w:r w:rsidRPr="000228AE">
              <w:rPr>
                <w:b/>
              </w:rPr>
              <w:t>Zakres Podstawowy – suma gwarancyjna dla jednego i wszystkich wypadków w rocznym okresie ubezpieczenia</w:t>
            </w:r>
          </w:p>
          <w:p w:rsidR="0087337E" w:rsidRDefault="0087337E" w:rsidP="004574C5">
            <w:r>
              <w:t>Zakres podstawowy obejmuje:</w:t>
            </w:r>
          </w:p>
        </w:tc>
        <w:tc>
          <w:tcPr>
            <w:tcW w:w="5103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87337E" w:rsidRDefault="0087337E" w:rsidP="00D30C26">
            <w:pPr>
              <w:jc w:val="center"/>
            </w:pPr>
            <w:r>
              <w:t>Wariant I - 100 000 zł składka 296 zł</w:t>
            </w:r>
          </w:p>
          <w:p w:rsidR="0087337E" w:rsidRDefault="0087337E" w:rsidP="00D30C26">
            <w:pPr>
              <w:jc w:val="center"/>
            </w:pPr>
            <w:r>
              <w:t>Wariant II – 250 000 zł składka 351 zł</w:t>
            </w:r>
          </w:p>
          <w:p w:rsidR="0087337E" w:rsidRDefault="0087337E" w:rsidP="00D30C26">
            <w:pPr>
              <w:jc w:val="center"/>
            </w:pPr>
            <w:r>
              <w:t>Wariant III – 500 000 zł składka 476 zł</w:t>
            </w:r>
          </w:p>
          <w:p w:rsidR="0087337E" w:rsidRDefault="0087337E" w:rsidP="00D30C26">
            <w:pPr>
              <w:jc w:val="center"/>
            </w:pPr>
            <w:r>
              <w:t>Wariant IV – 1 000 000 zł składka 702 zł</w:t>
            </w:r>
          </w:p>
        </w:tc>
        <w:tc>
          <w:tcPr>
            <w:tcW w:w="4678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FD24FF" w:rsidRPr="00FD24FF" w:rsidRDefault="00FD24FF" w:rsidP="00D30C26">
            <w:pPr>
              <w:jc w:val="center"/>
            </w:pPr>
            <w:r w:rsidRPr="00FD24FF">
              <w:t xml:space="preserve">Wariant I - 100 000 zł </w:t>
            </w:r>
            <w:r w:rsidR="00D30C26">
              <w:t xml:space="preserve">składka </w:t>
            </w:r>
            <w:r w:rsidR="00D30C26" w:rsidRPr="00D30C26">
              <w:rPr>
                <w:b/>
              </w:rPr>
              <w:t>240</w:t>
            </w:r>
            <w:r w:rsidRPr="00D30C26">
              <w:rPr>
                <w:b/>
              </w:rPr>
              <w:t xml:space="preserve"> zł</w:t>
            </w:r>
            <w:r w:rsidR="00B91071">
              <w:rPr>
                <w:b/>
              </w:rPr>
              <w:t xml:space="preserve"> – 20 zł/mc</w:t>
            </w:r>
          </w:p>
          <w:p w:rsidR="00FD24FF" w:rsidRPr="00FD24FF" w:rsidRDefault="00FD24FF" w:rsidP="00D30C26">
            <w:pPr>
              <w:jc w:val="center"/>
            </w:pPr>
            <w:r w:rsidRPr="00FD24FF">
              <w:t xml:space="preserve">Wariant II – 250 000 zł składka </w:t>
            </w:r>
            <w:r w:rsidR="00D30C26" w:rsidRPr="00D30C26">
              <w:rPr>
                <w:b/>
              </w:rPr>
              <w:t>300</w:t>
            </w:r>
            <w:r w:rsidRPr="00D30C26">
              <w:rPr>
                <w:b/>
              </w:rPr>
              <w:t xml:space="preserve"> zł</w:t>
            </w:r>
            <w:r w:rsidR="00B91071">
              <w:rPr>
                <w:b/>
              </w:rPr>
              <w:t>- 30 zł/mc</w:t>
            </w:r>
          </w:p>
          <w:p w:rsidR="00FD24FF" w:rsidRPr="00FD24FF" w:rsidRDefault="00FD24FF" w:rsidP="00D30C26">
            <w:pPr>
              <w:jc w:val="center"/>
            </w:pPr>
            <w:r w:rsidRPr="00FD24FF">
              <w:t>Wariant III – 500 000 zł składka</w:t>
            </w:r>
            <w:r w:rsidR="00D30C26">
              <w:t xml:space="preserve"> </w:t>
            </w:r>
            <w:r w:rsidR="00D30C26" w:rsidRPr="00D30C26">
              <w:rPr>
                <w:b/>
              </w:rPr>
              <w:t>408</w:t>
            </w:r>
            <w:r w:rsidRPr="00D30C26">
              <w:rPr>
                <w:b/>
              </w:rPr>
              <w:t xml:space="preserve"> zł</w:t>
            </w:r>
            <w:r w:rsidR="00B91071">
              <w:rPr>
                <w:b/>
              </w:rPr>
              <w:t>- 34 zł/mc</w:t>
            </w:r>
          </w:p>
          <w:p w:rsidR="0087337E" w:rsidRDefault="00FD24FF" w:rsidP="00B91071">
            <w:r w:rsidRPr="00FD24FF">
              <w:t xml:space="preserve">Wariant IV – 1 000 000 </w:t>
            </w:r>
            <w:r w:rsidR="00D30C26">
              <w:t xml:space="preserve">zł składka </w:t>
            </w:r>
            <w:r w:rsidR="00D30C26" w:rsidRPr="00D30C26">
              <w:rPr>
                <w:b/>
              </w:rPr>
              <w:t>636</w:t>
            </w:r>
            <w:r w:rsidRPr="00D30C26">
              <w:rPr>
                <w:b/>
              </w:rPr>
              <w:t xml:space="preserve"> zł</w:t>
            </w:r>
            <w:r w:rsidR="00B91071">
              <w:rPr>
                <w:b/>
              </w:rPr>
              <w:t xml:space="preserve"> -</w:t>
            </w:r>
            <w:bookmarkStart w:id="0" w:name="_GoBack"/>
            <w:bookmarkEnd w:id="0"/>
            <w:r w:rsidR="00B91071">
              <w:rPr>
                <w:b/>
              </w:rPr>
              <w:t>53 zł/mc</w:t>
            </w:r>
          </w:p>
        </w:tc>
      </w:tr>
      <w:tr w:rsidR="00AA2AD5" w:rsidTr="00B91071">
        <w:trPr>
          <w:trHeight w:val="964"/>
        </w:trPr>
        <w:tc>
          <w:tcPr>
            <w:tcW w:w="5803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AA2AD5" w:rsidRPr="000228AE" w:rsidRDefault="00AA2AD5" w:rsidP="004574C5">
            <w:pPr>
              <w:rPr>
                <w:b/>
              </w:rPr>
            </w:pPr>
            <w:r>
              <w:rPr>
                <w:b/>
              </w:rPr>
              <w:t>Definicja ubezpieczonego</w:t>
            </w:r>
          </w:p>
        </w:tc>
        <w:tc>
          <w:tcPr>
            <w:tcW w:w="5103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AA2AD5" w:rsidRDefault="005B380B" w:rsidP="00D30C26">
            <w:pPr>
              <w:jc w:val="center"/>
            </w:pPr>
            <w:r w:rsidRPr="005B380B">
              <w:rPr>
                <w:bCs/>
              </w:rPr>
              <w:t>Ubezpieczonym jest osoba pełniąca funkcję biegłego sądowego</w:t>
            </w:r>
          </w:p>
        </w:tc>
        <w:tc>
          <w:tcPr>
            <w:tcW w:w="4678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AA2AD5" w:rsidRPr="00AA2AD5" w:rsidRDefault="005B380B" w:rsidP="00AA2AD5">
            <w:pPr>
              <w:jc w:val="center"/>
              <w:rPr>
                <w:b/>
              </w:rPr>
            </w:pPr>
            <w:r>
              <w:rPr>
                <w:bCs/>
              </w:rPr>
              <w:t xml:space="preserve">Ubezpieczonym jest osoba </w:t>
            </w:r>
            <w:r w:rsidR="00AA2AD5" w:rsidRPr="00AA2AD5">
              <w:rPr>
                <w:bCs/>
              </w:rPr>
              <w:t>pełniąc</w:t>
            </w:r>
            <w:r>
              <w:rPr>
                <w:bCs/>
              </w:rPr>
              <w:t xml:space="preserve">a </w:t>
            </w:r>
            <w:r w:rsidR="00AA2AD5" w:rsidRPr="00AA2AD5">
              <w:rPr>
                <w:bCs/>
              </w:rPr>
              <w:t>funkcję biegłego sądowego oraz ekspert</w:t>
            </w:r>
            <w:r>
              <w:rPr>
                <w:bCs/>
              </w:rPr>
              <w:t xml:space="preserve">a </w:t>
            </w:r>
            <w:r w:rsidR="00AA2AD5" w:rsidRPr="00AA2AD5">
              <w:rPr>
                <w:bCs/>
              </w:rPr>
              <w:t xml:space="preserve">(w tym </w:t>
            </w:r>
            <w:proofErr w:type="spellStart"/>
            <w:r w:rsidR="00702664">
              <w:rPr>
                <w:bCs/>
              </w:rPr>
              <w:t>r</w:t>
            </w:r>
            <w:r w:rsidR="00702664" w:rsidRPr="00AA2AD5">
              <w:rPr>
                <w:bCs/>
              </w:rPr>
              <w:t>zeczoznawców</w:t>
            </w:r>
            <w:proofErr w:type="spellEnd"/>
            <w:r w:rsidR="00AA2AD5" w:rsidRPr="00AA2AD5">
              <w:rPr>
                <w:bCs/>
              </w:rPr>
              <w:t xml:space="preserve">) </w:t>
            </w:r>
          </w:p>
        </w:tc>
      </w:tr>
      <w:tr w:rsidR="0087337E" w:rsidTr="00B91071">
        <w:trPr>
          <w:trHeight w:val="837"/>
        </w:trPr>
        <w:tc>
          <w:tcPr>
            <w:tcW w:w="5803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87337E" w:rsidRPr="007D5E9F" w:rsidRDefault="0087337E" w:rsidP="004574C5">
            <w:pPr>
              <w:rPr>
                <w:rFonts w:ascii="Segoe UI Symbol" w:hAnsi="Segoe UI Symbol"/>
                <w:lang w:eastAsia="ja-JP"/>
              </w:rPr>
            </w:pPr>
            <w:r>
              <w:t xml:space="preserve">Czyste straty finansowe, które nie wynikają ze szkody w mieniu lub na osobie lub pozbawienia możliwości </w:t>
            </w:r>
            <w:r w:rsidRPr="007D5E9F">
              <w:rPr>
                <w:rFonts w:cstheme="minorHAnsi"/>
              </w:rPr>
              <w:t xml:space="preserve">korzystania z rzeczy lub zmniejszenia wartości mienia </w:t>
            </w:r>
          </w:p>
        </w:tc>
        <w:tc>
          <w:tcPr>
            <w:tcW w:w="5103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87337E" w:rsidRDefault="00772869" w:rsidP="000228AE">
            <w:pPr>
              <w:jc w:val="center"/>
            </w:pPr>
            <w:r>
              <w:t>Tak</w:t>
            </w:r>
          </w:p>
        </w:tc>
        <w:tc>
          <w:tcPr>
            <w:tcW w:w="4678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772869" w:rsidRDefault="00772869" w:rsidP="00772869">
            <w:pPr>
              <w:jc w:val="center"/>
            </w:pPr>
          </w:p>
          <w:p w:rsidR="00772869" w:rsidRDefault="00772869" w:rsidP="00772869">
            <w:pPr>
              <w:jc w:val="center"/>
            </w:pPr>
          </w:p>
          <w:p w:rsidR="0087337E" w:rsidRDefault="00772869" w:rsidP="00772869">
            <w:pPr>
              <w:jc w:val="center"/>
            </w:pPr>
            <w:r w:rsidRPr="00772869">
              <w:t>Tak</w:t>
            </w:r>
          </w:p>
        </w:tc>
      </w:tr>
      <w:tr w:rsidR="0087337E" w:rsidTr="00B91071">
        <w:trPr>
          <w:trHeight w:val="561"/>
        </w:trPr>
        <w:tc>
          <w:tcPr>
            <w:tcW w:w="5803" w:type="dxa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87337E" w:rsidRPr="007D5E9F" w:rsidRDefault="0087337E" w:rsidP="004574C5">
            <w:r>
              <w:t xml:space="preserve">Czyste </w:t>
            </w:r>
            <w:r>
              <w:rPr>
                <w:b/>
              </w:rPr>
              <w:t xml:space="preserve">straty finansowe wynikające z naruszenia dóbr osobistych </w:t>
            </w:r>
          </w:p>
        </w:tc>
        <w:tc>
          <w:tcPr>
            <w:tcW w:w="5103" w:type="dxa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87337E" w:rsidRDefault="00772869" w:rsidP="000228AE">
            <w:pPr>
              <w:jc w:val="center"/>
            </w:pPr>
            <w:r>
              <w:t>Tak</w:t>
            </w:r>
          </w:p>
        </w:tc>
        <w:tc>
          <w:tcPr>
            <w:tcW w:w="4678" w:type="dxa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772869" w:rsidRDefault="00772869"/>
          <w:p w:rsidR="0087337E" w:rsidRDefault="00772869" w:rsidP="00772869">
            <w:pPr>
              <w:jc w:val="center"/>
            </w:pPr>
            <w:r>
              <w:t>Tak</w:t>
            </w:r>
          </w:p>
        </w:tc>
      </w:tr>
      <w:tr w:rsidR="0087337E" w:rsidTr="00B91071">
        <w:trPr>
          <w:trHeight w:val="415"/>
        </w:trPr>
        <w:tc>
          <w:tcPr>
            <w:tcW w:w="5803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87337E" w:rsidRDefault="0087337E" w:rsidP="004574C5">
            <w:r>
              <w:t>Szkody wyrządzone wskutek</w:t>
            </w:r>
            <w:r w:rsidR="00772869">
              <w:t xml:space="preserve"> rażącego niedbalstwa </w:t>
            </w:r>
          </w:p>
        </w:tc>
        <w:tc>
          <w:tcPr>
            <w:tcW w:w="5103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87337E" w:rsidRDefault="00772869" w:rsidP="00772869">
            <w:pPr>
              <w:jc w:val="center"/>
            </w:pPr>
            <w:r>
              <w:t>Tak</w:t>
            </w:r>
          </w:p>
        </w:tc>
        <w:tc>
          <w:tcPr>
            <w:tcW w:w="4678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87337E" w:rsidRDefault="00772869" w:rsidP="00772869">
            <w:pPr>
              <w:jc w:val="center"/>
            </w:pPr>
            <w:r>
              <w:t>Tak</w:t>
            </w:r>
          </w:p>
        </w:tc>
      </w:tr>
      <w:tr w:rsidR="0087337E" w:rsidTr="00B91071">
        <w:trPr>
          <w:trHeight w:val="523"/>
        </w:trPr>
        <w:tc>
          <w:tcPr>
            <w:tcW w:w="5803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87337E" w:rsidRPr="007D5E9F" w:rsidRDefault="0087337E" w:rsidP="004574C5">
            <w:r>
              <w:rPr>
                <w:b/>
              </w:rPr>
              <w:t xml:space="preserve">Zadośćuczynienie za naruszenie dóbr osobistych </w:t>
            </w:r>
          </w:p>
        </w:tc>
        <w:tc>
          <w:tcPr>
            <w:tcW w:w="5103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87337E" w:rsidRDefault="00772869" w:rsidP="000228AE">
            <w:pPr>
              <w:jc w:val="center"/>
            </w:pPr>
            <w:r>
              <w:t xml:space="preserve">Limit Wariant I - </w:t>
            </w:r>
            <w:r w:rsidR="0087337E">
              <w:t>50</w:t>
            </w:r>
            <w:r>
              <w:t> </w:t>
            </w:r>
            <w:r w:rsidR="0087337E">
              <w:t>000</w:t>
            </w:r>
            <w:r>
              <w:t xml:space="preserve"> zł</w:t>
            </w:r>
          </w:p>
          <w:p w:rsidR="00772869" w:rsidRDefault="00772869" w:rsidP="000228AE">
            <w:pPr>
              <w:jc w:val="center"/>
            </w:pPr>
            <w:r>
              <w:t>Limit wariant II,</w:t>
            </w:r>
            <w:r w:rsidR="00702664">
              <w:t xml:space="preserve"> </w:t>
            </w:r>
            <w:r>
              <w:t>III,</w:t>
            </w:r>
            <w:r w:rsidR="00702664">
              <w:t xml:space="preserve"> </w:t>
            </w:r>
            <w:r>
              <w:t>IV – 100 000 zł</w:t>
            </w:r>
          </w:p>
        </w:tc>
        <w:tc>
          <w:tcPr>
            <w:tcW w:w="4678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87337E" w:rsidRPr="00EE5D91" w:rsidRDefault="00772869" w:rsidP="00772869">
            <w:pPr>
              <w:jc w:val="center"/>
              <w:rPr>
                <w:b/>
              </w:rPr>
            </w:pPr>
            <w:r w:rsidRPr="00EE5D91">
              <w:rPr>
                <w:b/>
              </w:rPr>
              <w:t>Bez limitu do pełnej sumy gwarancyjnej</w:t>
            </w:r>
          </w:p>
        </w:tc>
      </w:tr>
      <w:tr w:rsidR="0087337E" w:rsidTr="00B91071">
        <w:trPr>
          <w:trHeight w:val="975"/>
        </w:trPr>
        <w:tc>
          <w:tcPr>
            <w:tcW w:w="5803" w:type="dxa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87337E" w:rsidRDefault="0087337E" w:rsidP="004574C5">
            <w:r>
              <w:t xml:space="preserve">Szkody w rzeczach ruchomych, znajdujących się w pieczy, pod dozorem lub kontrolą osób objętych ubezpieczeniem </w:t>
            </w:r>
          </w:p>
        </w:tc>
        <w:tc>
          <w:tcPr>
            <w:tcW w:w="5103" w:type="dxa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87337E" w:rsidRDefault="00F7356D" w:rsidP="000228AE">
            <w:pPr>
              <w:jc w:val="center"/>
            </w:pPr>
            <w:r>
              <w:t xml:space="preserve">Limit </w:t>
            </w:r>
            <w:r w:rsidR="0087337E">
              <w:t>50 000</w:t>
            </w:r>
          </w:p>
        </w:tc>
        <w:tc>
          <w:tcPr>
            <w:tcW w:w="4678" w:type="dxa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87337E" w:rsidRPr="00EE5D91" w:rsidRDefault="00F7356D" w:rsidP="0053495E">
            <w:pPr>
              <w:jc w:val="center"/>
              <w:rPr>
                <w:b/>
              </w:rPr>
            </w:pPr>
            <w:r w:rsidRPr="00EE5D91">
              <w:rPr>
                <w:b/>
              </w:rPr>
              <w:t>Wariant I – do sumy gwarancyjnej</w:t>
            </w:r>
          </w:p>
          <w:p w:rsidR="00F7356D" w:rsidRPr="00EE5D91" w:rsidRDefault="00F7356D" w:rsidP="0053495E">
            <w:pPr>
              <w:jc w:val="center"/>
              <w:rPr>
                <w:b/>
              </w:rPr>
            </w:pPr>
            <w:r w:rsidRPr="00EE5D91">
              <w:rPr>
                <w:b/>
              </w:rPr>
              <w:t>Wariant II – do sumy gwarancyjnej</w:t>
            </w:r>
          </w:p>
          <w:p w:rsidR="00F7356D" w:rsidRPr="00EE5D91" w:rsidRDefault="00F7356D" w:rsidP="0053495E">
            <w:pPr>
              <w:jc w:val="center"/>
              <w:rPr>
                <w:b/>
              </w:rPr>
            </w:pPr>
            <w:r w:rsidRPr="00EE5D91">
              <w:rPr>
                <w:b/>
              </w:rPr>
              <w:t>Wariant III – limit 300 000 zł</w:t>
            </w:r>
          </w:p>
          <w:p w:rsidR="00F7356D" w:rsidRDefault="00F7356D" w:rsidP="0053495E">
            <w:pPr>
              <w:jc w:val="center"/>
            </w:pPr>
            <w:r w:rsidRPr="00EE5D91">
              <w:rPr>
                <w:b/>
              </w:rPr>
              <w:t xml:space="preserve">Wariant IV – </w:t>
            </w:r>
            <w:proofErr w:type="gramStart"/>
            <w:r w:rsidRPr="00EE5D91">
              <w:rPr>
                <w:b/>
              </w:rPr>
              <w:t>limit  300 000 zł</w:t>
            </w:r>
            <w:proofErr w:type="gramEnd"/>
          </w:p>
        </w:tc>
      </w:tr>
      <w:tr w:rsidR="0087337E" w:rsidTr="00B91071">
        <w:trPr>
          <w:trHeight w:val="408"/>
        </w:trPr>
        <w:tc>
          <w:tcPr>
            <w:tcW w:w="5803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87337E" w:rsidRDefault="0087337E" w:rsidP="004574C5">
            <w:r>
              <w:t>Szkody w mieniu lub n</w:t>
            </w:r>
            <w:r w:rsidR="00772869">
              <w:t xml:space="preserve">a osobie </w:t>
            </w:r>
          </w:p>
        </w:tc>
        <w:tc>
          <w:tcPr>
            <w:tcW w:w="5103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87337E" w:rsidRDefault="00772869" w:rsidP="000228AE">
            <w:pPr>
              <w:jc w:val="center"/>
            </w:pPr>
            <w:r>
              <w:t>Tak</w:t>
            </w:r>
          </w:p>
        </w:tc>
        <w:tc>
          <w:tcPr>
            <w:tcW w:w="4678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87337E" w:rsidRDefault="00772869" w:rsidP="00772869">
            <w:pPr>
              <w:jc w:val="center"/>
            </w:pPr>
            <w:r>
              <w:t>Tak</w:t>
            </w:r>
          </w:p>
        </w:tc>
      </w:tr>
      <w:tr w:rsidR="0087337E" w:rsidTr="00B91071">
        <w:trPr>
          <w:trHeight w:val="568"/>
        </w:trPr>
        <w:tc>
          <w:tcPr>
            <w:tcW w:w="5803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87337E" w:rsidRDefault="0087337E" w:rsidP="004574C5">
            <w:r>
              <w:t xml:space="preserve">Koszty wynagrodzeń </w:t>
            </w:r>
            <w:proofErr w:type="spellStart"/>
            <w:r>
              <w:t>rzeczoznawców</w:t>
            </w:r>
            <w:proofErr w:type="spellEnd"/>
            <w:r>
              <w:t xml:space="preserve"> powołanych </w:t>
            </w:r>
            <w:r w:rsidR="00055BDF">
              <w:t xml:space="preserve">przez ubezpieczyciela </w:t>
            </w:r>
            <w:r>
              <w:t xml:space="preserve"> </w:t>
            </w:r>
          </w:p>
        </w:tc>
        <w:tc>
          <w:tcPr>
            <w:tcW w:w="5103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87337E" w:rsidRDefault="0087337E" w:rsidP="000228AE">
            <w:pPr>
              <w:jc w:val="center"/>
            </w:pPr>
            <w:r>
              <w:t>Tak</w:t>
            </w:r>
          </w:p>
        </w:tc>
        <w:tc>
          <w:tcPr>
            <w:tcW w:w="4678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B843BC" w:rsidRDefault="00B843BC"/>
          <w:p w:rsidR="0087337E" w:rsidRDefault="00B843BC" w:rsidP="00B843BC">
            <w:pPr>
              <w:jc w:val="center"/>
            </w:pPr>
            <w:r>
              <w:t>Tak</w:t>
            </w:r>
          </w:p>
        </w:tc>
      </w:tr>
      <w:tr w:rsidR="0087337E" w:rsidTr="00B91071">
        <w:trPr>
          <w:trHeight w:val="544"/>
        </w:trPr>
        <w:tc>
          <w:tcPr>
            <w:tcW w:w="5803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87337E" w:rsidRDefault="0087337E" w:rsidP="004574C5">
            <w:r>
              <w:t xml:space="preserve">Niezbędne koszty obrony sądowej w sporze prowadzonych na polecenie </w:t>
            </w:r>
            <w:r w:rsidR="00B843BC">
              <w:t xml:space="preserve">Ubezpieczyciela </w:t>
            </w:r>
          </w:p>
        </w:tc>
        <w:tc>
          <w:tcPr>
            <w:tcW w:w="5103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87337E" w:rsidRDefault="0087337E" w:rsidP="00CD3448">
            <w:pPr>
              <w:jc w:val="center"/>
            </w:pPr>
            <w:r>
              <w:t>Tak</w:t>
            </w:r>
          </w:p>
        </w:tc>
        <w:tc>
          <w:tcPr>
            <w:tcW w:w="4678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87337E" w:rsidRDefault="0087337E"/>
          <w:p w:rsidR="00F7356D" w:rsidRDefault="00F7356D" w:rsidP="00F7356D">
            <w:pPr>
              <w:jc w:val="center"/>
            </w:pPr>
            <w:r>
              <w:t>Tak</w:t>
            </w:r>
          </w:p>
        </w:tc>
      </w:tr>
      <w:tr w:rsidR="00055BDF" w:rsidTr="00B91071">
        <w:trPr>
          <w:trHeight w:val="544"/>
        </w:trPr>
        <w:tc>
          <w:tcPr>
            <w:tcW w:w="5803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055BDF" w:rsidRDefault="00055BDF" w:rsidP="004574C5">
            <w:proofErr w:type="spellStart"/>
            <w:r>
              <w:t>Trigger</w:t>
            </w:r>
            <w:proofErr w:type="spellEnd"/>
            <w:r>
              <w:t xml:space="preserve"> ubezpieczeniowy  </w:t>
            </w:r>
          </w:p>
        </w:tc>
        <w:tc>
          <w:tcPr>
            <w:tcW w:w="5103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C1378F" w:rsidRDefault="00C1378F" w:rsidP="00C1378F">
            <w:pPr>
              <w:jc w:val="center"/>
            </w:pPr>
            <w:r>
              <w:t>U</w:t>
            </w:r>
            <w:r>
              <w:rPr>
                <w:rFonts w:ascii="Calibri" w:eastAsia="Calibri" w:hAnsi="Calibri" w:cs="Calibri"/>
              </w:rPr>
              <w:t xml:space="preserve">mowa ubezpieczenia obejmuje wypadki z czynności biegłego sądowego </w:t>
            </w:r>
            <w:r>
              <w:t>wykonanych lub zaniechanych</w:t>
            </w:r>
          </w:p>
          <w:p w:rsidR="00055BDF" w:rsidRDefault="00C1378F" w:rsidP="00C1378F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okresie ubezpieczenia.</w:t>
            </w:r>
          </w:p>
        </w:tc>
        <w:tc>
          <w:tcPr>
            <w:tcW w:w="4678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055BDF" w:rsidRDefault="00EE5D91" w:rsidP="00EE5D91">
            <w:pPr>
              <w:jc w:val="center"/>
            </w:pPr>
            <w:r>
              <w:t>Ochrona ubezpieczeniowa obejmuje wypadki</w:t>
            </w:r>
            <w:r w:rsidR="00702664">
              <w:t>,</w:t>
            </w:r>
            <w:r>
              <w:t xml:space="preserve"> które wystąpiły w okresie ubezpieczenia</w:t>
            </w:r>
          </w:p>
        </w:tc>
      </w:tr>
      <w:tr w:rsidR="0087337E" w:rsidTr="00B91071">
        <w:trPr>
          <w:trHeight w:val="394"/>
        </w:trPr>
        <w:tc>
          <w:tcPr>
            <w:tcW w:w="5803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87337E" w:rsidRPr="000228AE" w:rsidRDefault="00F7356D" w:rsidP="004574C5">
            <w:pPr>
              <w:rPr>
                <w:b/>
              </w:rPr>
            </w:pPr>
            <w:r>
              <w:rPr>
                <w:b/>
              </w:rPr>
              <w:t xml:space="preserve">Wysokość franszyzy/udział własny </w:t>
            </w:r>
          </w:p>
        </w:tc>
        <w:tc>
          <w:tcPr>
            <w:tcW w:w="5103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87337E" w:rsidRPr="000228AE" w:rsidRDefault="007E782B" w:rsidP="000228AE">
            <w:pPr>
              <w:jc w:val="center"/>
              <w:rPr>
                <w:b/>
              </w:rPr>
            </w:pPr>
            <w:r>
              <w:rPr>
                <w:b/>
              </w:rPr>
              <w:t xml:space="preserve">Franszyza redukcyjna 1.000 </w:t>
            </w:r>
            <w:proofErr w:type="gramStart"/>
            <w:r>
              <w:rPr>
                <w:b/>
              </w:rPr>
              <w:t>zł</w:t>
            </w:r>
            <w:proofErr w:type="gramEnd"/>
          </w:p>
        </w:tc>
        <w:tc>
          <w:tcPr>
            <w:tcW w:w="4678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87337E" w:rsidRDefault="00C1378F" w:rsidP="00C1378F">
            <w:pPr>
              <w:jc w:val="center"/>
            </w:pPr>
            <w:r>
              <w:t>Fra</w:t>
            </w:r>
            <w:r w:rsidR="00EE5D91">
              <w:t>nszyza redukcyjna 3</w:t>
            </w:r>
            <w:r>
              <w:t>00 zł</w:t>
            </w:r>
          </w:p>
        </w:tc>
      </w:tr>
    </w:tbl>
    <w:p w:rsidR="008E2C9E" w:rsidRDefault="008E2C9E" w:rsidP="00702664"/>
    <w:sectPr w:rsidR="008E2C9E" w:rsidSect="008733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DF0" w:rsidRDefault="00A97DF0" w:rsidP="00355A31">
      <w:pPr>
        <w:spacing w:after="0" w:line="240" w:lineRule="auto"/>
      </w:pPr>
      <w:r>
        <w:separator/>
      </w:r>
    </w:p>
  </w:endnote>
  <w:endnote w:type="continuationSeparator" w:id="0">
    <w:p w:rsidR="00A97DF0" w:rsidRDefault="00A97DF0" w:rsidP="0035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DF0" w:rsidRDefault="00A97DF0" w:rsidP="00355A31">
      <w:pPr>
        <w:spacing w:after="0" w:line="240" w:lineRule="auto"/>
      </w:pPr>
      <w:r>
        <w:separator/>
      </w:r>
    </w:p>
  </w:footnote>
  <w:footnote w:type="continuationSeparator" w:id="0">
    <w:p w:rsidR="00A97DF0" w:rsidRDefault="00A97DF0" w:rsidP="00355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535"/>
    <w:multiLevelType w:val="hybridMultilevel"/>
    <w:tmpl w:val="ADE4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0E4"/>
    <w:multiLevelType w:val="hybridMultilevel"/>
    <w:tmpl w:val="3EE2E3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135E6"/>
    <w:multiLevelType w:val="hybridMultilevel"/>
    <w:tmpl w:val="9D44E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E7903"/>
    <w:multiLevelType w:val="hybridMultilevel"/>
    <w:tmpl w:val="BACC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5E9F"/>
    <w:rsid w:val="000228AE"/>
    <w:rsid w:val="00055BDF"/>
    <w:rsid w:val="003411EA"/>
    <w:rsid w:val="00355A31"/>
    <w:rsid w:val="004574C5"/>
    <w:rsid w:val="004826DC"/>
    <w:rsid w:val="0053495E"/>
    <w:rsid w:val="005B380B"/>
    <w:rsid w:val="00702664"/>
    <w:rsid w:val="00772869"/>
    <w:rsid w:val="0079189A"/>
    <w:rsid w:val="007D5E9F"/>
    <w:rsid w:val="007E782B"/>
    <w:rsid w:val="00846EEE"/>
    <w:rsid w:val="0087337E"/>
    <w:rsid w:val="008E2C9E"/>
    <w:rsid w:val="00A418ED"/>
    <w:rsid w:val="00A97DF0"/>
    <w:rsid w:val="00AA2AD5"/>
    <w:rsid w:val="00B344D5"/>
    <w:rsid w:val="00B843BC"/>
    <w:rsid w:val="00B91071"/>
    <w:rsid w:val="00C1378F"/>
    <w:rsid w:val="00C80C15"/>
    <w:rsid w:val="00CD3448"/>
    <w:rsid w:val="00CF6C05"/>
    <w:rsid w:val="00D30C26"/>
    <w:rsid w:val="00EE5D91"/>
    <w:rsid w:val="00F7356D"/>
    <w:rsid w:val="00FD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D5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5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A31"/>
  </w:style>
  <w:style w:type="paragraph" w:styleId="Stopka">
    <w:name w:val="footer"/>
    <w:basedOn w:val="Normalny"/>
    <w:link w:val="StopkaZnak"/>
    <w:uiPriority w:val="99"/>
    <w:unhideWhenUsed/>
    <w:rsid w:val="00355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Slota</dc:creator>
  <cp:lastModifiedBy>dr Mieczysław Goc</cp:lastModifiedBy>
  <cp:revision>2</cp:revision>
  <dcterms:created xsi:type="dcterms:W3CDTF">2017-10-09T06:07:00Z</dcterms:created>
  <dcterms:modified xsi:type="dcterms:W3CDTF">2017-10-09T06:07:00Z</dcterms:modified>
</cp:coreProperties>
</file>